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1D6" w:rsidRDefault="00E701D6" w:rsidP="00E701D6">
      <w:pPr>
        <w:framePr w:hSpace="181" w:wrap="around" w:vAnchor="page" w:hAnchor="page" w:x="5655" w:y="541"/>
        <w:tabs>
          <w:tab w:val="center" w:pos="5202"/>
          <w:tab w:val="left" w:pos="5292"/>
          <w:tab w:val="right" w:pos="10404"/>
        </w:tabs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object w:dxaOrig="915" w:dyaOrig="10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75pt;height:50.25pt" o:ole="" o:allowoverlap="f" fillcolor="window">
            <v:imagedata r:id="rId9" o:title="" gain="1.25" blacklevel="6554f"/>
          </v:shape>
          <o:OLEObject Type="Embed" ProgID="PBrush" ShapeID="_x0000_i1025" DrawAspect="Content" ObjectID="_1713172251" r:id="rId10"/>
        </w:object>
      </w:r>
    </w:p>
    <w:p w:rsidR="00E701D6" w:rsidRDefault="00E701D6" w:rsidP="00E701D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701D6" w:rsidRDefault="00E701D6" w:rsidP="00E701D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701D6" w:rsidRPr="005A6531" w:rsidRDefault="00E701D6" w:rsidP="00E701D6">
      <w:pPr>
        <w:spacing w:after="0"/>
        <w:jc w:val="center"/>
        <w:rPr>
          <w:sz w:val="28"/>
          <w:szCs w:val="28"/>
        </w:rPr>
      </w:pPr>
      <w:r w:rsidRPr="005A6531">
        <w:rPr>
          <w:rFonts w:ascii="Times New Roman" w:eastAsia="Times New Roman" w:hAnsi="Times New Roman" w:cs="Times New Roman"/>
          <w:b/>
          <w:sz w:val="28"/>
          <w:szCs w:val="28"/>
        </w:rPr>
        <w:t>ФЕДЕРАЛЬНАЯ СЛУЖБА ПО ЭКОЛОГИЧЕСКОМУ, ТЕХНОЛОГИЧЕСКОМУ И АТОМНОМУ НАДЗОРУ</w:t>
      </w:r>
    </w:p>
    <w:p w:rsidR="00E701D6" w:rsidRDefault="00E701D6" w:rsidP="00E701D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A6531">
        <w:rPr>
          <w:rFonts w:ascii="Times New Roman" w:eastAsia="Times New Roman" w:hAnsi="Times New Roman" w:cs="Times New Roman"/>
          <w:b/>
          <w:sz w:val="28"/>
          <w:szCs w:val="28"/>
        </w:rPr>
        <w:t>(РОСТЕХНАДЗОР)</w:t>
      </w:r>
    </w:p>
    <w:p w:rsidR="00E701D6" w:rsidRPr="005A6531" w:rsidRDefault="00E701D6" w:rsidP="00E701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6531">
        <w:rPr>
          <w:rFonts w:ascii="Times New Roman" w:eastAsia="Times New Roman" w:hAnsi="Times New Roman" w:cs="Times New Roman"/>
          <w:b/>
          <w:sz w:val="28"/>
          <w:szCs w:val="28"/>
        </w:rPr>
        <w:t>СЕВЕРО-ЗАПАДНОЕ  УПРАВЛЕНИЕ</w:t>
      </w:r>
    </w:p>
    <w:p w:rsidR="00E701D6" w:rsidRDefault="00E701D6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701D6" w:rsidRDefault="00E701D6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701D6" w:rsidRPr="005A6531" w:rsidRDefault="00E701D6" w:rsidP="00E701D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A6531">
        <w:rPr>
          <w:rFonts w:ascii="Times New Roman" w:hAnsi="Times New Roman" w:cs="Times New Roman"/>
          <w:b/>
          <w:sz w:val="36"/>
          <w:szCs w:val="36"/>
        </w:rPr>
        <w:t xml:space="preserve">ДОКЛАД </w:t>
      </w:r>
    </w:p>
    <w:p w:rsidR="00E701D6" w:rsidRDefault="00E701D6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701D6" w:rsidRDefault="00E701D6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847AB" w:rsidRPr="00E701D6" w:rsidRDefault="001217EA" w:rsidP="00E701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6B2D">
        <w:rPr>
          <w:rFonts w:ascii="Times New Roman" w:hAnsi="Times New Roman" w:cs="Times New Roman"/>
          <w:b/>
          <w:sz w:val="28"/>
          <w:szCs w:val="28"/>
        </w:rPr>
        <w:t>Особенности проведения итоговых проверок законченных строительством объектов капитального строительства (реконструкции) в условиях действующего законодательства Российской Федерации</w:t>
      </w:r>
    </w:p>
    <w:p w:rsidR="00E701D6" w:rsidRDefault="00E701D6" w:rsidP="00C1676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01D6" w:rsidRDefault="00E701D6" w:rsidP="00C1676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01D6" w:rsidRDefault="00E701D6" w:rsidP="00C1676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01D6" w:rsidRDefault="00E701D6" w:rsidP="00C1676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01D6" w:rsidRDefault="00E701D6" w:rsidP="00C1676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01D6" w:rsidRDefault="00E701D6" w:rsidP="00C1676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01D6" w:rsidRDefault="00E701D6" w:rsidP="00C1676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01D6" w:rsidRDefault="00E701D6" w:rsidP="00C1676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01D6" w:rsidRDefault="00E701D6" w:rsidP="00C1676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01D6" w:rsidRDefault="00E701D6" w:rsidP="00C1676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01D6" w:rsidRDefault="00E701D6" w:rsidP="00C1676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01D6" w:rsidRDefault="00E701D6" w:rsidP="00C1676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01D6" w:rsidRDefault="00E701D6" w:rsidP="00E701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2022 г.</w:t>
      </w:r>
    </w:p>
    <w:p w:rsidR="00284697" w:rsidRPr="00C16764" w:rsidRDefault="00C16764" w:rsidP="00C1676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1676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 </w:t>
      </w:r>
      <w:r w:rsidR="00284697" w:rsidRPr="00C16764">
        <w:rPr>
          <w:rFonts w:ascii="Times New Roman" w:hAnsi="Times New Roman" w:cs="Times New Roman"/>
          <w:b/>
          <w:sz w:val="28"/>
          <w:szCs w:val="28"/>
        </w:rPr>
        <w:t>Особенности проведения итоговых проверок законченных строительством объектов капитального строительства (реконструкции) в условиях действующего законодательства Российской Федерации</w:t>
      </w:r>
      <w:r w:rsidRPr="00C16764">
        <w:rPr>
          <w:rFonts w:ascii="Times New Roman" w:hAnsi="Times New Roman" w:cs="Times New Roman"/>
          <w:b/>
          <w:sz w:val="28"/>
          <w:szCs w:val="28"/>
        </w:rPr>
        <w:t>.</w:t>
      </w:r>
    </w:p>
    <w:p w:rsidR="00C16764" w:rsidRPr="00C16764" w:rsidRDefault="00C16764" w:rsidP="00C16764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C16764">
        <w:rPr>
          <w:rFonts w:ascii="Times New Roman" w:hAnsi="Times New Roman" w:cs="Times New Roman"/>
          <w:b/>
          <w:sz w:val="28"/>
          <w:szCs w:val="28"/>
        </w:rPr>
        <w:t>2. Вопросы по проектированию горно-добывающих предприятий.</w:t>
      </w:r>
    </w:p>
    <w:p w:rsidR="00C16764" w:rsidRPr="00C16764" w:rsidRDefault="00C16764" w:rsidP="00C16764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16764">
        <w:rPr>
          <w:rFonts w:ascii="Times New Roman" w:hAnsi="Times New Roman" w:cs="Times New Roman"/>
          <w:sz w:val="28"/>
          <w:szCs w:val="28"/>
          <w:u w:val="single"/>
        </w:rPr>
        <w:t>1. «Особенности проведения итоговых проверок законченных строительством объектов капитального строительства (реконструкции) в условиях действующего законодательства Российской Федерации».</w:t>
      </w:r>
    </w:p>
    <w:p w:rsidR="00653A76" w:rsidRPr="00276652" w:rsidRDefault="00653A76" w:rsidP="00653A76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Мурманской области на начало 2022 года под надзором </w:t>
      </w:r>
      <w:r w:rsidRPr="00C23C97">
        <w:rPr>
          <w:rFonts w:ascii="Times New Roman" w:hAnsi="Times New Roman" w:cs="Times New Roman"/>
          <w:sz w:val="28"/>
          <w:szCs w:val="28"/>
        </w:rPr>
        <w:t>находи</w:t>
      </w:r>
      <w:r>
        <w:rPr>
          <w:rFonts w:ascii="Times New Roman" w:hAnsi="Times New Roman" w:cs="Times New Roman"/>
          <w:sz w:val="28"/>
          <w:szCs w:val="28"/>
        </w:rPr>
        <w:t>тся</w:t>
      </w:r>
      <w:r w:rsidRPr="00C23C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33</w:t>
      </w:r>
      <w:r w:rsidRPr="00C23C97">
        <w:rPr>
          <w:rFonts w:ascii="Times New Roman" w:hAnsi="Times New Roman" w:cs="Times New Roman"/>
          <w:sz w:val="28"/>
          <w:szCs w:val="28"/>
        </w:rPr>
        <w:t xml:space="preserve"> объект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23C97">
        <w:rPr>
          <w:rFonts w:ascii="Times New Roman" w:hAnsi="Times New Roman" w:cs="Times New Roman"/>
          <w:sz w:val="28"/>
          <w:szCs w:val="28"/>
        </w:rPr>
        <w:t xml:space="preserve"> капитального строительства, из них </w:t>
      </w:r>
      <w:r>
        <w:rPr>
          <w:rFonts w:ascii="Times New Roman" w:hAnsi="Times New Roman" w:cs="Times New Roman"/>
          <w:sz w:val="28"/>
          <w:szCs w:val="28"/>
        </w:rPr>
        <w:t>26</w:t>
      </w:r>
      <w:r w:rsidRPr="00C23C97">
        <w:rPr>
          <w:rFonts w:ascii="Times New Roman" w:hAnsi="Times New Roman" w:cs="Times New Roman"/>
          <w:sz w:val="28"/>
          <w:szCs w:val="28"/>
        </w:rPr>
        <w:t xml:space="preserve"> объект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C23C97">
        <w:rPr>
          <w:rFonts w:ascii="Times New Roman" w:hAnsi="Times New Roman" w:cs="Times New Roman"/>
          <w:sz w:val="28"/>
          <w:szCs w:val="28"/>
        </w:rPr>
        <w:t xml:space="preserve"> по строительству, </w:t>
      </w:r>
      <w:r>
        <w:rPr>
          <w:rFonts w:ascii="Times New Roman" w:hAnsi="Times New Roman" w:cs="Times New Roman"/>
          <w:sz w:val="28"/>
          <w:szCs w:val="28"/>
        </w:rPr>
        <w:t xml:space="preserve">7 </w:t>
      </w:r>
      <w:r w:rsidRPr="00C23C97">
        <w:rPr>
          <w:rFonts w:ascii="Times New Roman" w:hAnsi="Times New Roman" w:cs="Times New Roman"/>
          <w:sz w:val="28"/>
          <w:szCs w:val="28"/>
        </w:rPr>
        <w:t>объектов  реконструкции.</w:t>
      </w:r>
      <w:r w:rsidRPr="002766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3A76" w:rsidRPr="00276652" w:rsidRDefault="00653A76" w:rsidP="00653A76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76652">
        <w:rPr>
          <w:rFonts w:ascii="Times New Roman" w:hAnsi="Times New Roman" w:cs="Times New Roman"/>
          <w:sz w:val="28"/>
          <w:szCs w:val="28"/>
        </w:rPr>
        <w:t>По критериям отнесения к государственному строительному надзору:</w:t>
      </w:r>
    </w:p>
    <w:p w:rsidR="00653A76" w:rsidRPr="002E49FA" w:rsidRDefault="00653A76" w:rsidP="00653A76">
      <w:pPr>
        <w:pStyle w:val="a3"/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2E49FA">
        <w:rPr>
          <w:rFonts w:ascii="Times New Roman" w:hAnsi="Times New Roman" w:cs="Times New Roman"/>
          <w:sz w:val="28"/>
          <w:szCs w:val="28"/>
        </w:rPr>
        <w:t xml:space="preserve">Объекты инфраструктуры железнодорожного транспорта общего пользования –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2E49FA">
        <w:rPr>
          <w:rFonts w:ascii="Times New Roman" w:hAnsi="Times New Roman" w:cs="Times New Roman"/>
          <w:sz w:val="28"/>
          <w:szCs w:val="28"/>
        </w:rPr>
        <w:t xml:space="preserve"> объект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2E49FA">
        <w:rPr>
          <w:rFonts w:ascii="Times New Roman" w:hAnsi="Times New Roman" w:cs="Times New Roman"/>
          <w:sz w:val="28"/>
          <w:szCs w:val="28"/>
        </w:rPr>
        <w:t>.</w:t>
      </w:r>
    </w:p>
    <w:p w:rsidR="00653A76" w:rsidRPr="002E49FA" w:rsidRDefault="00653A76" w:rsidP="00653A76">
      <w:pPr>
        <w:pStyle w:val="a3"/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2E49FA">
        <w:rPr>
          <w:rFonts w:ascii="Times New Roman" w:hAnsi="Times New Roman" w:cs="Times New Roman"/>
          <w:sz w:val="28"/>
          <w:szCs w:val="28"/>
        </w:rPr>
        <w:t>Объекты строительств</w:t>
      </w:r>
      <w:r w:rsidR="001217EA">
        <w:rPr>
          <w:rFonts w:ascii="Times New Roman" w:hAnsi="Times New Roman" w:cs="Times New Roman"/>
          <w:sz w:val="28"/>
          <w:szCs w:val="28"/>
        </w:rPr>
        <w:t>а</w:t>
      </w:r>
      <w:r w:rsidRPr="002E49FA">
        <w:rPr>
          <w:rFonts w:ascii="Times New Roman" w:hAnsi="Times New Roman" w:cs="Times New Roman"/>
          <w:sz w:val="28"/>
          <w:szCs w:val="28"/>
        </w:rPr>
        <w:t xml:space="preserve">, реконструкцию которых предполагается осуществлять в территориальном море Российской Федерации –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2E49FA">
        <w:rPr>
          <w:rFonts w:ascii="Times New Roman" w:hAnsi="Times New Roman" w:cs="Times New Roman"/>
          <w:sz w:val="28"/>
          <w:szCs w:val="28"/>
        </w:rPr>
        <w:t xml:space="preserve"> объект.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3A76" w:rsidRPr="002E49FA" w:rsidRDefault="00653A76" w:rsidP="00653A76">
      <w:pPr>
        <w:pStyle w:val="a3"/>
        <w:numPr>
          <w:ilvl w:val="0"/>
          <w:numId w:val="1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E49FA">
        <w:rPr>
          <w:rFonts w:ascii="Times New Roman" w:hAnsi="Times New Roman" w:cs="Times New Roman"/>
          <w:sz w:val="28"/>
          <w:szCs w:val="28"/>
        </w:rPr>
        <w:t xml:space="preserve">Гидротехнические сооружения </w:t>
      </w:r>
      <w:r w:rsidRPr="002E49F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E49FA">
        <w:rPr>
          <w:rFonts w:ascii="Times New Roman" w:hAnsi="Times New Roman" w:cs="Times New Roman"/>
          <w:sz w:val="28"/>
          <w:szCs w:val="28"/>
        </w:rPr>
        <w:t xml:space="preserve">, </w:t>
      </w:r>
      <w:r w:rsidRPr="002E49FA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2E49FA">
        <w:rPr>
          <w:rFonts w:ascii="Times New Roman" w:hAnsi="Times New Roman" w:cs="Times New Roman"/>
          <w:sz w:val="28"/>
          <w:szCs w:val="28"/>
        </w:rPr>
        <w:t xml:space="preserve"> класса  –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2E49FA">
        <w:rPr>
          <w:rFonts w:ascii="Times New Roman" w:hAnsi="Times New Roman" w:cs="Times New Roman"/>
          <w:sz w:val="28"/>
          <w:szCs w:val="28"/>
        </w:rPr>
        <w:t xml:space="preserve"> объект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2E49FA">
        <w:rPr>
          <w:rFonts w:ascii="Times New Roman" w:hAnsi="Times New Roman" w:cs="Times New Roman"/>
          <w:sz w:val="28"/>
          <w:szCs w:val="28"/>
        </w:rPr>
        <w:t>.</w:t>
      </w:r>
    </w:p>
    <w:p w:rsidR="00653A76" w:rsidRPr="002E49FA" w:rsidRDefault="00653A76" w:rsidP="00653A76">
      <w:pPr>
        <w:pStyle w:val="a3"/>
        <w:numPr>
          <w:ilvl w:val="0"/>
          <w:numId w:val="1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E49FA">
        <w:rPr>
          <w:rFonts w:ascii="Times New Roman" w:hAnsi="Times New Roman" w:cs="Times New Roman"/>
          <w:sz w:val="28"/>
          <w:szCs w:val="28"/>
        </w:rPr>
        <w:t xml:space="preserve">Опасные производственные объекты – </w:t>
      </w:r>
      <w:r>
        <w:rPr>
          <w:rFonts w:ascii="Times New Roman" w:hAnsi="Times New Roman" w:cs="Times New Roman"/>
          <w:sz w:val="28"/>
          <w:szCs w:val="28"/>
        </w:rPr>
        <w:t>17</w:t>
      </w:r>
      <w:r w:rsidRPr="002E49FA">
        <w:rPr>
          <w:rFonts w:ascii="Times New Roman" w:hAnsi="Times New Roman" w:cs="Times New Roman"/>
          <w:sz w:val="28"/>
          <w:szCs w:val="28"/>
        </w:rPr>
        <w:t xml:space="preserve"> объект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2E49FA">
        <w:rPr>
          <w:rFonts w:ascii="Times New Roman" w:hAnsi="Times New Roman" w:cs="Times New Roman"/>
          <w:sz w:val="28"/>
          <w:szCs w:val="28"/>
        </w:rPr>
        <w:t>.</w:t>
      </w:r>
    </w:p>
    <w:p w:rsidR="00653A76" w:rsidRPr="002E49FA" w:rsidRDefault="00653A76" w:rsidP="00653A76">
      <w:pPr>
        <w:pStyle w:val="a3"/>
        <w:numPr>
          <w:ilvl w:val="0"/>
          <w:numId w:val="1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E49FA">
        <w:rPr>
          <w:rFonts w:ascii="Times New Roman" w:hAnsi="Times New Roman" w:cs="Times New Roman"/>
          <w:sz w:val="28"/>
          <w:szCs w:val="28"/>
        </w:rPr>
        <w:t xml:space="preserve">Автомобильные дороги федерального значения –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2E49FA">
        <w:rPr>
          <w:rFonts w:ascii="Times New Roman" w:hAnsi="Times New Roman" w:cs="Times New Roman"/>
          <w:sz w:val="28"/>
          <w:szCs w:val="28"/>
        </w:rPr>
        <w:t xml:space="preserve"> объект.</w:t>
      </w:r>
    </w:p>
    <w:p w:rsidR="00653A76" w:rsidRDefault="00653A76" w:rsidP="00653A76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49FA">
        <w:rPr>
          <w:rFonts w:ascii="Times New Roman" w:hAnsi="Times New Roman" w:cs="Times New Roman"/>
          <w:sz w:val="28"/>
          <w:szCs w:val="28"/>
        </w:rPr>
        <w:t xml:space="preserve">Морские порты, кроме портов для спортивных и прогулочных судов –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E49FA">
        <w:rPr>
          <w:rFonts w:ascii="Times New Roman" w:hAnsi="Times New Roman" w:cs="Times New Roman"/>
          <w:sz w:val="28"/>
          <w:szCs w:val="28"/>
        </w:rPr>
        <w:t xml:space="preserve"> объект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E49FA">
        <w:rPr>
          <w:rFonts w:ascii="Times New Roman" w:hAnsi="Times New Roman" w:cs="Times New Roman"/>
          <w:sz w:val="28"/>
          <w:szCs w:val="28"/>
        </w:rPr>
        <w:t>.</w:t>
      </w:r>
    </w:p>
    <w:p w:rsidR="00653A76" w:rsidRDefault="00653A76" w:rsidP="00653A76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7C82">
        <w:rPr>
          <w:rFonts w:ascii="Times New Roman" w:hAnsi="Times New Roman" w:cs="Times New Roman"/>
          <w:sz w:val="28"/>
          <w:szCs w:val="28"/>
        </w:rPr>
        <w:t>Иные объекты, определенные Правительством Российской Федерации – 2 объекта.</w:t>
      </w:r>
    </w:p>
    <w:p w:rsidR="00653A76" w:rsidRPr="00E47C82" w:rsidRDefault="00F9151D" w:rsidP="00480D5D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Строительство/реконструкция не менее шести объектов в 2022 году будет завершено</w:t>
      </w:r>
      <w:r w:rsidR="00480D5D">
        <w:rPr>
          <w:rFonts w:ascii="Times New Roman" w:hAnsi="Times New Roman" w:cs="Times New Roman"/>
          <w:sz w:val="28"/>
          <w:szCs w:val="28"/>
        </w:rPr>
        <w:t xml:space="preserve"> и для ввода объектов в эксплуатацию потребуется проведение итоговых проверок законченных строительством объектов капитального строительства/реконструкции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D148C" w:rsidRDefault="005D148C" w:rsidP="002E099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связи с вступлением в силу Федерального закона </w:t>
      </w:r>
      <w:r w:rsidRPr="005D148C">
        <w:rPr>
          <w:rFonts w:ascii="Times New Roman" w:hAnsi="Times New Roman" w:cs="Times New Roman"/>
          <w:sz w:val="28"/>
          <w:szCs w:val="28"/>
        </w:rPr>
        <w:t xml:space="preserve">«О государственном контроле (надзоре) и муниципальном контроле в Российской Федерации» </w:t>
      </w:r>
      <w:r w:rsidR="00F93CB3">
        <w:rPr>
          <w:rFonts w:ascii="Times New Roman" w:hAnsi="Times New Roman" w:cs="Times New Roman"/>
          <w:sz w:val="28"/>
          <w:szCs w:val="28"/>
        </w:rPr>
        <w:t xml:space="preserve"> </w:t>
      </w:r>
      <w:r w:rsidRPr="005D148C">
        <w:rPr>
          <w:rFonts w:ascii="Times New Roman" w:hAnsi="Times New Roman" w:cs="Times New Roman"/>
          <w:sz w:val="28"/>
          <w:szCs w:val="28"/>
        </w:rPr>
        <w:t>№ 248-ФЗ от 31.07.2020</w:t>
      </w:r>
      <w:r>
        <w:rPr>
          <w:rFonts w:ascii="Times New Roman" w:hAnsi="Times New Roman" w:cs="Times New Roman"/>
          <w:sz w:val="28"/>
          <w:szCs w:val="28"/>
        </w:rPr>
        <w:t xml:space="preserve"> с 1 июля 2021 года, а также постановления Правительства Р</w:t>
      </w:r>
      <w:r w:rsidR="001217EA">
        <w:rPr>
          <w:rFonts w:ascii="Times New Roman" w:hAnsi="Times New Roman" w:cs="Times New Roman"/>
          <w:sz w:val="28"/>
          <w:szCs w:val="28"/>
        </w:rPr>
        <w:t xml:space="preserve">оссийской </w:t>
      </w:r>
      <w:r>
        <w:rPr>
          <w:rFonts w:ascii="Times New Roman" w:hAnsi="Times New Roman" w:cs="Times New Roman"/>
          <w:sz w:val="28"/>
          <w:szCs w:val="28"/>
        </w:rPr>
        <w:t>Ф</w:t>
      </w:r>
      <w:r w:rsidR="001217EA">
        <w:rPr>
          <w:rFonts w:ascii="Times New Roman" w:hAnsi="Times New Roman" w:cs="Times New Roman"/>
          <w:sz w:val="28"/>
          <w:szCs w:val="28"/>
        </w:rPr>
        <w:t>едерации</w:t>
      </w:r>
      <w:r>
        <w:rPr>
          <w:rFonts w:ascii="Times New Roman" w:hAnsi="Times New Roman" w:cs="Times New Roman"/>
          <w:sz w:val="28"/>
          <w:szCs w:val="28"/>
        </w:rPr>
        <w:t xml:space="preserve"> «Об особенностях организации и осуществления государственного контроля (надзора), муниципального контроля» № 336 от 10.03.2022, в настоящее время имеются  некоторые особенности проведения итоговых проверок законченных строительством объектов капитального строительства</w:t>
      </w:r>
      <w:r w:rsidR="00480D5D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реконструкции.</w:t>
      </w:r>
      <w:proofErr w:type="gramEnd"/>
    </w:p>
    <w:p w:rsidR="002E099A" w:rsidRDefault="002E099A" w:rsidP="002E099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</w:t>
      </w:r>
      <w:r w:rsidR="00A42074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A42074" w:rsidRPr="00A42074">
        <w:rPr>
          <w:rFonts w:ascii="Times New Roman" w:hAnsi="Times New Roman" w:cs="Times New Roman"/>
          <w:sz w:val="28"/>
          <w:szCs w:val="28"/>
        </w:rPr>
        <w:t>пункта</w:t>
      </w:r>
      <w:r w:rsidR="00A42074">
        <w:rPr>
          <w:rFonts w:ascii="Times New Roman" w:hAnsi="Times New Roman" w:cs="Times New Roman"/>
          <w:sz w:val="28"/>
          <w:szCs w:val="28"/>
        </w:rPr>
        <w:t>ми</w:t>
      </w:r>
      <w:r w:rsidR="00A42074" w:rsidRPr="00A42074">
        <w:rPr>
          <w:rFonts w:ascii="Times New Roman" w:hAnsi="Times New Roman" w:cs="Times New Roman"/>
          <w:sz w:val="28"/>
          <w:szCs w:val="28"/>
        </w:rPr>
        <w:t xml:space="preserve"> </w:t>
      </w:r>
      <w:r w:rsidR="00A42074">
        <w:rPr>
          <w:rFonts w:ascii="Times New Roman" w:hAnsi="Times New Roman" w:cs="Times New Roman"/>
          <w:sz w:val="28"/>
          <w:szCs w:val="28"/>
        </w:rPr>
        <w:t xml:space="preserve">5 и </w:t>
      </w:r>
      <w:r w:rsidR="00A42074" w:rsidRPr="00A42074">
        <w:rPr>
          <w:rFonts w:ascii="Times New Roman" w:hAnsi="Times New Roman" w:cs="Times New Roman"/>
          <w:sz w:val="28"/>
          <w:szCs w:val="28"/>
        </w:rPr>
        <w:t>6 части 1 статьи 57 Федерального закона от 31.07.2020 № 248-ФЗ</w:t>
      </w:r>
      <w:r w:rsidR="00A42074">
        <w:rPr>
          <w:rFonts w:ascii="Times New Roman" w:hAnsi="Times New Roman" w:cs="Times New Roman"/>
          <w:sz w:val="28"/>
          <w:szCs w:val="28"/>
        </w:rPr>
        <w:t xml:space="preserve"> основаниями для проведения контрольно-надзорных мероприятий являются истечение срока исполнения решения </w:t>
      </w:r>
      <w:r w:rsidR="00A42074">
        <w:rPr>
          <w:rFonts w:ascii="Times New Roman" w:hAnsi="Times New Roman" w:cs="Times New Roman"/>
          <w:sz w:val="28"/>
          <w:szCs w:val="28"/>
        </w:rPr>
        <w:lastRenderedPageBreak/>
        <w:t xml:space="preserve">контрольного (надзорного) органа об устранении выявленных нарушений обязательных требований и наступление события, указанного в программе проверок. Таким образом, ранее применявшееся извещение об окончании строительства объекта капитального строительства основанием для итоговой проверки  </w:t>
      </w:r>
      <w:r w:rsidR="0060060E">
        <w:rPr>
          <w:rFonts w:ascii="Times New Roman" w:hAnsi="Times New Roman" w:cs="Times New Roman"/>
          <w:sz w:val="28"/>
          <w:szCs w:val="28"/>
        </w:rPr>
        <w:t xml:space="preserve">законченного строительством объекта не является. </w:t>
      </w:r>
    </w:p>
    <w:p w:rsidR="007E7098" w:rsidRDefault="007E7098" w:rsidP="002E099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Согласно части 3 пункт «б» постановления Правительства Р</w:t>
      </w:r>
      <w:r w:rsidR="00D770F7">
        <w:rPr>
          <w:rFonts w:ascii="Times New Roman" w:hAnsi="Times New Roman" w:cs="Times New Roman"/>
          <w:sz w:val="28"/>
          <w:szCs w:val="28"/>
        </w:rPr>
        <w:t xml:space="preserve">оссийской </w:t>
      </w:r>
      <w:r>
        <w:rPr>
          <w:rFonts w:ascii="Times New Roman" w:hAnsi="Times New Roman" w:cs="Times New Roman"/>
          <w:sz w:val="28"/>
          <w:szCs w:val="28"/>
        </w:rPr>
        <w:t>Ф</w:t>
      </w:r>
      <w:r w:rsidR="00D770F7">
        <w:rPr>
          <w:rFonts w:ascii="Times New Roman" w:hAnsi="Times New Roman" w:cs="Times New Roman"/>
          <w:sz w:val="28"/>
          <w:szCs w:val="28"/>
        </w:rPr>
        <w:t>едерации</w:t>
      </w:r>
      <w:r>
        <w:rPr>
          <w:rFonts w:ascii="Times New Roman" w:hAnsi="Times New Roman" w:cs="Times New Roman"/>
          <w:sz w:val="28"/>
          <w:szCs w:val="28"/>
        </w:rPr>
        <w:t xml:space="preserve"> № 336 от 10.03.2022</w:t>
      </w:r>
      <w:r w:rsidR="00A62225">
        <w:rPr>
          <w:rFonts w:ascii="Times New Roman" w:hAnsi="Times New Roman" w:cs="Times New Roman"/>
          <w:sz w:val="28"/>
          <w:szCs w:val="28"/>
        </w:rPr>
        <w:t xml:space="preserve"> в 2022 году в рамках видов государственного контроля (надзора)</w:t>
      </w:r>
      <w:r w:rsidR="00D770F7">
        <w:rPr>
          <w:rFonts w:ascii="Times New Roman" w:hAnsi="Times New Roman" w:cs="Times New Roman"/>
          <w:sz w:val="28"/>
          <w:szCs w:val="28"/>
        </w:rPr>
        <w:t>,</w:t>
      </w:r>
      <w:r w:rsidR="00A62225">
        <w:rPr>
          <w:rFonts w:ascii="Times New Roman" w:hAnsi="Times New Roman" w:cs="Times New Roman"/>
          <w:sz w:val="28"/>
          <w:szCs w:val="28"/>
        </w:rPr>
        <w:t xml:space="preserve"> порядок организации и осуществления которых регулируется Федеральным законом </w:t>
      </w:r>
      <w:r w:rsidR="00A62225" w:rsidRPr="005D148C">
        <w:rPr>
          <w:rFonts w:ascii="Times New Roman" w:hAnsi="Times New Roman" w:cs="Times New Roman"/>
          <w:sz w:val="28"/>
          <w:szCs w:val="28"/>
        </w:rPr>
        <w:t xml:space="preserve">«О государственном контроле (надзоре) и муниципальном контроле в Российской Федерации» </w:t>
      </w:r>
      <w:r w:rsidR="00F93CB3" w:rsidRPr="005D148C">
        <w:rPr>
          <w:rFonts w:ascii="Times New Roman" w:hAnsi="Times New Roman" w:cs="Times New Roman"/>
          <w:sz w:val="28"/>
          <w:szCs w:val="28"/>
        </w:rPr>
        <w:t>№ 248-ФЗ</w:t>
      </w:r>
      <w:r w:rsidR="00A62225">
        <w:rPr>
          <w:rFonts w:ascii="Times New Roman" w:hAnsi="Times New Roman" w:cs="Times New Roman"/>
          <w:sz w:val="28"/>
          <w:szCs w:val="28"/>
        </w:rPr>
        <w:t xml:space="preserve"> и Федеральным законом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="00F93CB3">
        <w:rPr>
          <w:rFonts w:ascii="Times New Roman" w:hAnsi="Times New Roman" w:cs="Times New Roman"/>
          <w:sz w:val="28"/>
          <w:szCs w:val="28"/>
        </w:rPr>
        <w:t xml:space="preserve"> № 294-ФЗ</w:t>
      </w:r>
      <w:proofErr w:type="gramEnd"/>
      <w:r w:rsidR="00A62225">
        <w:rPr>
          <w:rFonts w:ascii="Times New Roman" w:hAnsi="Times New Roman" w:cs="Times New Roman"/>
          <w:sz w:val="28"/>
          <w:szCs w:val="28"/>
        </w:rPr>
        <w:t xml:space="preserve"> внеплановые контрольно-надзорные мероприятия, внеплановые проверки </w:t>
      </w:r>
      <w:r w:rsidR="004A393C">
        <w:rPr>
          <w:rFonts w:ascii="Times New Roman" w:hAnsi="Times New Roman" w:cs="Times New Roman"/>
          <w:sz w:val="28"/>
          <w:szCs w:val="28"/>
        </w:rPr>
        <w:t xml:space="preserve">без согласования с органами прокуратуры </w:t>
      </w:r>
      <w:r w:rsidR="00A62225">
        <w:rPr>
          <w:rFonts w:ascii="Times New Roman" w:hAnsi="Times New Roman" w:cs="Times New Roman"/>
          <w:sz w:val="28"/>
          <w:szCs w:val="28"/>
        </w:rPr>
        <w:t xml:space="preserve">проводятся </w:t>
      </w:r>
      <w:r w:rsidR="004A393C">
        <w:rPr>
          <w:rFonts w:ascii="Times New Roman" w:hAnsi="Times New Roman" w:cs="Times New Roman"/>
          <w:sz w:val="28"/>
          <w:szCs w:val="28"/>
        </w:rPr>
        <w:t>исключительно по следующим основаниям: наступление события, указанного в программе проверок, при представлении контролируемым лицом документов и (или) сведений об исполнении предписания в целях возобновления ранее приостановленного действия лицензии, аккредитации или иного документа имеющего разрешительный характер.</w:t>
      </w:r>
    </w:p>
    <w:p w:rsidR="00C12EC7" w:rsidRDefault="00855591" w:rsidP="002E099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связи с </w:t>
      </w:r>
      <w:r w:rsidR="00453CA0">
        <w:rPr>
          <w:rFonts w:ascii="Times New Roman" w:hAnsi="Times New Roman" w:cs="Times New Roman"/>
          <w:sz w:val="28"/>
          <w:szCs w:val="28"/>
        </w:rPr>
        <w:t>указанными изменениями требований законодательства Р</w:t>
      </w:r>
      <w:r w:rsidR="00911FD3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453CA0">
        <w:rPr>
          <w:rFonts w:ascii="Times New Roman" w:hAnsi="Times New Roman" w:cs="Times New Roman"/>
          <w:sz w:val="28"/>
          <w:szCs w:val="28"/>
        </w:rPr>
        <w:t>Ф</w:t>
      </w:r>
      <w:r w:rsidR="00911FD3">
        <w:rPr>
          <w:rFonts w:ascii="Times New Roman" w:hAnsi="Times New Roman" w:cs="Times New Roman"/>
          <w:sz w:val="28"/>
          <w:szCs w:val="28"/>
        </w:rPr>
        <w:t>едерации</w:t>
      </w:r>
      <w:r w:rsidR="00453C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 четыре месяца 2022 года общее количество проверок, проведенных в рамках осуществления Федерального государственного строительного надзора </w:t>
      </w:r>
      <w:r w:rsidR="00C12EC7">
        <w:rPr>
          <w:rFonts w:ascii="Times New Roman" w:hAnsi="Times New Roman" w:cs="Times New Roman"/>
          <w:sz w:val="28"/>
          <w:szCs w:val="28"/>
        </w:rPr>
        <w:t xml:space="preserve">на объектах Мурманской области сократилось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653A76">
        <w:rPr>
          <w:rFonts w:ascii="Times New Roman" w:hAnsi="Times New Roman" w:cs="Times New Roman"/>
          <w:sz w:val="28"/>
          <w:szCs w:val="28"/>
        </w:rPr>
        <w:t>22 в 2021 году до 1</w:t>
      </w:r>
      <w:r w:rsidR="00C16764">
        <w:rPr>
          <w:rFonts w:ascii="Times New Roman" w:hAnsi="Times New Roman" w:cs="Times New Roman"/>
          <w:sz w:val="28"/>
          <w:szCs w:val="28"/>
        </w:rPr>
        <w:t>2</w:t>
      </w:r>
      <w:r w:rsidR="00653A76">
        <w:rPr>
          <w:rFonts w:ascii="Times New Roman" w:hAnsi="Times New Roman" w:cs="Times New Roman"/>
          <w:sz w:val="28"/>
          <w:szCs w:val="28"/>
        </w:rPr>
        <w:t xml:space="preserve"> в 2022 году, из них за четыре месяца 2021 года проведено 8 проверок по программе проведения проверок и 14 проверок исполнения ранее выданных</w:t>
      </w:r>
      <w:proofErr w:type="gramEnd"/>
      <w:r w:rsidR="00653A76">
        <w:rPr>
          <w:rFonts w:ascii="Times New Roman" w:hAnsi="Times New Roman" w:cs="Times New Roman"/>
          <w:sz w:val="28"/>
          <w:szCs w:val="28"/>
        </w:rPr>
        <w:t xml:space="preserve"> предписаний, в 2022 соответственно </w:t>
      </w:r>
      <w:r w:rsidR="00C16764">
        <w:rPr>
          <w:rFonts w:ascii="Times New Roman" w:hAnsi="Times New Roman" w:cs="Times New Roman"/>
          <w:sz w:val="28"/>
          <w:szCs w:val="28"/>
        </w:rPr>
        <w:t>9</w:t>
      </w:r>
      <w:r w:rsidR="00653A76">
        <w:rPr>
          <w:rFonts w:ascii="Times New Roman" w:hAnsi="Times New Roman" w:cs="Times New Roman"/>
          <w:sz w:val="28"/>
          <w:szCs w:val="28"/>
        </w:rPr>
        <w:t xml:space="preserve"> и 3 проверки.</w:t>
      </w:r>
      <w:r w:rsidR="005D11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5591" w:rsidRDefault="005D1102" w:rsidP="002E099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Сократилось и количество дел об административных правонарушени</w:t>
      </w:r>
      <w:r w:rsidR="00C12EC7">
        <w:rPr>
          <w:rFonts w:ascii="Times New Roman" w:hAnsi="Times New Roman" w:cs="Times New Roman"/>
          <w:sz w:val="28"/>
          <w:szCs w:val="28"/>
        </w:rPr>
        <w:t>ях</w:t>
      </w:r>
      <w:r>
        <w:rPr>
          <w:rFonts w:ascii="Times New Roman" w:hAnsi="Times New Roman" w:cs="Times New Roman"/>
          <w:sz w:val="28"/>
          <w:szCs w:val="28"/>
        </w:rPr>
        <w:t>, возбужденных инспекторами Северо-Западного управления Ростехнадзора по результатам проведения проверок объектов капитального строительства в отношении юридических и должностных лиц</w:t>
      </w:r>
      <w:r w:rsidR="00007404">
        <w:rPr>
          <w:rFonts w:ascii="Times New Roman" w:hAnsi="Times New Roman" w:cs="Times New Roman"/>
          <w:sz w:val="28"/>
          <w:szCs w:val="28"/>
        </w:rPr>
        <w:t xml:space="preserve"> за четыре месяца 2022 года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C12EC7">
        <w:rPr>
          <w:rFonts w:ascii="Times New Roman" w:hAnsi="Times New Roman" w:cs="Times New Roman"/>
          <w:sz w:val="28"/>
          <w:szCs w:val="28"/>
        </w:rPr>
        <w:t xml:space="preserve"> В 2021 году по различным статьям Кодекса об административных правонарушениях Р</w:t>
      </w:r>
      <w:r w:rsidR="00911FD3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C12EC7">
        <w:rPr>
          <w:rFonts w:ascii="Times New Roman" w:hAnsi="Times New Roman" w:cs="Times New Roman"/>
          <w:sz w:val="28"/>
          <w:szCs w:val="28"/>
        </w:rPr>
        <w:t>Ф</w:t>
      </w:r>
      <w:r w:rsidR="00911FD3">
        <w:rPr>
          <w:rFonts w:ascii="Times New Roman" w:hAnsi="Times New Roman" w:cs="Times New Roman"/>
          <w:sz w:val="28"/>
          <w:szCs w:val="28"/>
        </w:rPr>
        <w:t>едерации</w:t>
      </w:r>
      <w:r w:rsidR="00C12EC7">
        <w:rPr>
          <w:rFonts w:ascii="Times New Roman" w:hAnsi="Times New Roman" w:cs="Times New Roman"/>
          <w:sz w:val="28"/>
          <w:szCs w:val="28"/>
        </w:rPr>
        <w:t xml:space="preserve"> составлено 17 протоколов об административных правонарушениях, в 2022 году – </w:t>
      </w:r>
      <w:r w:rsidR="00C16764">
        <w:rPr>
          <w:rFonts w:ascii="Times New Roman" w:hAnsi="Times New Roman" w:cs="Times New Roman"/>
          <w:sz w:val="28"/>
          <w:szCs w:val="28"/>
        </w:rPr>
        <w:t>8</w:t>
      </w:r>
      <w:r w:rsidR="00C12EC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93CB3" w:rsidRDefault="00F93CB3" w:rsidP="00F40D8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практике осуществления Федерального государственного строительного надзора нередко имеют место случаи, когда </w:t>
      </w:r>
      <w:r w:rsidR="005E4686">
        <w:rPr>
          <w:rFonts w:ascii="Times New Roman" w:hAnsi="Times New Roman" w:cs="Times New Roman"/>
          <w:sz w:val="28"/>
          <w:szCs w:val="28"/>
        </w:rPr>
        <w:t>у застройщика возникает необходимость в проведении итоговой проверки до срока, указанного в программе прове</w:t>
      </w:r>
      <w:r w:rsidR="00F40D80">
        <w:rPr>
          <w:rFonts w:ascii="Times New Roman" w:hAnsi="Times New Roman" w:cs="Times New Roman"/>
          <w:sz w:val="28"/>
          <w:szCs w:val="28"/>
        </w:rPr>
        <w:t>дения проверок, либо проверка законченного строительством объекта в программе проверок не указана. Нередко при этом по</w:t>
      </w:r>
      <w:r>
        <w:rPr>
          <w:rFonts w:ascii="Times New Roman" w:hAnsi="Times New Roman" w:cs="Times New Roman"/>
          <w:sz w:val="28"/>
          <w:szCs w:val="28"/>
        </w:rPr>
        <w:t xml:space="preserve"> объекту надзора имеются «незакрытые» предписания на устранение обязательных требований, срок устранения которых не истек</w:t>
      </w:r>
      <w:r w:rsidR="00F40D80">
        <w:rPr>
          <w:rFonts w:ascii="Times New Roman" w:hAnsi="Times New Roman" w:cs="Times New Roman"/>
          <w:sz w:val="28"/>
          <w:szCs w:val="28"/>
        </w:rPr>
        <w:t>.</w:t>
      </w:r>
      <w:r w:rsidR="00480D5D">
        <w:rPr>
          <w:rFonts w:ascii="Times New Roman" w:hAnsi="Times New Roman" w:cs="Times New Roman"/>
          <w:sz w:val="28"/>
          <w:szCs w:val="28"/>
        </w:rPr>
        <w:t xml:space="preserve"> Так по одному из объектов капитального строительства АО «Апатит», строительство которого предполагается завершить в 2022 году, в извещении о сроках завершения работ, подлежащих проверке, при строительстве, реконструкции объекта капитального строительства застройщик </w:t>
      </w:r>
      <w:r w:rsidR="00CC07A5">
        <w:rPr>
          <w:rFonts w:ascii="Times New Roman" w:hAnsi="Times New Roman" w:cs="Times New Roman"/>
          <w:sz w:val="28"/>
          <w:szCs w:val="28"/>
        </w:rPr>
        <w:t xml:space="preserve">дату завершения работ по строительству объекта не указал, следовательно, итоговая проверка в программе проведения проверок не предусмотрена. При этом в утвержденной программе проверок предусмотрено до конца 2022 года еще две проверки строительно-монтажных и пусконаладочных работ на объекте. Не исключено, что в ходе этих проверок будут выявлены нарушения обязательных требований </w:t>
      </w:r>
      <w:r w:rsidR="00CF5DC8" w:rsidRPr="00CF5DC8">
        <w:rPr>
          <w:rFonts w:ascii="Times New Roman" w:hAnsi="Times New Roman" w:cs="Times New Roman"/>
          <w:sz w:val="28"/>
          <w:szCs w:val="28"/>
        </w:rPr>
        <w:t>проектной документации, нормативных правовых актов, нормативных документов</w:t>
      </w:r>
      <w:r w:rsidR="00CF5DC8">
        <w:rPr>
          <w:rFonts w:ascii="Times New Roman" w:hAnsi="Times New Roman" w:cs="Times New Roman"/>
          <w:sz w:val="28"/>
          <w:szCs w:val="28"/>
        </w:rPr>
        <w:t xml:space="preserve"> </w:t>
      </w:r>
      <w:r w:rsidR="00CC07A5">
        <w:rPr>
          <w:rFonts w:ascii="Times New Roman" w:hAnsi="Times New Roman" w:cs="Times New Roman"/>
          <w:sz w:val="28"/>
          <w:szCs w:val="28"/>
        </w:rPr>
        <w:t>и будут выданы предписания на их устранение.</w:t>
      </w:r>
      <w:r w:rsidR="00CF5DC8">
        <w:rPr>
          <w:rFonts w:ascii="Times New Roman" w:hAnsi="Times New Roman" w:cs="Times New Roman"/>
          <w:sz w:val="28"/>
          <w:szCs w:val="28"/>
        </w:rPr>
        <w:t xml:space="preserve"> Застройщик</w:t>
      </w:r>
      <w:r w:rsidR="005D1102">
        <w:rPr>
          <w:rFonts w:ascii="Times New Roman" w:hAnsi="Times New Roman" w:cs="Times New Roman"/>
          <w:sz w:val="28"/>
          <w:szCs w:val="28"/>
        </w:rPr>
        <w:t>ам</w:t>
      </w:r>
      <w:r w:rsidR="00CF5DC8">
        <w:rPr>
          <w:rFonts w:ascii="Times New Roman" w:hAnsi="Times New Roman" w:cs="Times New Roman"/>
          <w:sz w:val="28"/>
          <w:szCs w:val="28"/>
        </w:rPr>
        <w:t xml:space="preserve"> также следует учитывать обстоятельство, что по  объект</w:t>
      </w:r>
      <w:r w:rsidR="005D1102">
        <w:rPr>
          <w:rFonts w:ascii="Times New Roman" w:hAnsi="Times New Roman" w:cs="Times New Roman"/>
          <w:sz w:val="28"/>
          <w:szCs w:val="28"/>
        </w:rPr>
        <w:t>ам</w:t>
      </w:r>
      <w:r w:rsidR="00CF5DC8">
        <w:rPr>
          <w:rFonts w:ascii="Times New Roman" w:hAnsi="Times New Roman" w:cs="Times New Roman"/>
          <w:sz w:val="28"/>
          <w:szCs w:val="28"/>
        </w:rPr>
        <w:t xml:space="preserve"> капитального строительства </w:t>
      </w:r>
      <w:r w:rsidR="005D1102">
        <w:rPr>
          <w:rFonts w:ascii="Times New Roman" w:hAnsi="Times New Roman" w:cs="Times New Roman"/>
          <w:sz w:val="28"/>
          <w:szCs w:val="28"/>
        </w:rPr>
        <w:t>могут иметь место</w:t>
      </w:r>
      <w:r w:rsidR="00CF5DC8">
        <w:rPr>
          <w:rFonts w:ascii="Times New Roman" w:hAnsi="Times New Roman" w:cs="Times New Roman"/>
          <w:sz w:val="28"/>
          <w:szCs w:val="28"/>
        </w:rPr>
        <w:t xml:space="preserve"> «незакрыт</w:t>
      </w:r>
      <w:r w:rsidR="005D1102">
        <w:rPr>
          <w:rFonts w:ascii="Times New Roman" w:hAnsi="Times New Roman" w:cs="Times New Roman"/>
          <w:sz w:val="28"/>
          <w:szCs w:val="28"/>
        </w:rPr>
        <w:t>ы</w:t>
      </w:r>
      <w:r w:rsidR="00CF5DC8">
        <w:rPr>
          <w:rFonts w:ascii="Times New Roman" w:hAnsi="Times New Roman" w:cs="Times New Roman"/>
          <w:sz w:val="28"/>
          <w:szCs w:val="28"/>
        </w:rPr>
        <w:t>е» предписани</w:t>
      </w:r>
      <w:r w:rsidR="005D1102">
        <w:rPr>
          <w:rFonts w:ascii="Times New Roman" w:hAnsi="Times New Roman" w:cs="Times New Roman"/>
          <w:sz w:val="28"/>
          <w:szCs w:val="28"/>
        </w:rPr>
        <w:t>я</w:t>
      </w:r>
      <w:r w:rsidR="00CF5DC8">
        <w:rPr>
          <w:rFonts w:ascii="Times New Roman" w:hAnsi="Times New Roman" w:cs="Times New Roman"/>
          <w:sz w:val="28"/>
          <w:szCs w:val="28"/>
        </w:rPr>
        <w:t>, выданн</w:t>
      </w:r>
      <w:r w:rsidR="005D1102">
        <w:rPr>
          <w:rFonts w:ascii="Times New Roman" w:hAnsi="Times New Roman" w:cs="Times New Roman"/>
          <w:sz w:val="28"/>
          <w:szCs w:val="28"/>
        </w:rPr>
        <w:t>ые</w:t>
      </w:r>
      <w:r w:rsidR="00CF5DC8">
        <w:rPr>
          <w:rFonts w:ascii="Times New Roman" w:hAnsi="Times New Roman" w:cs="Times New Roman"/>
          <w:sz w:val="28"/>
          <w:szCs w:val="28"/>
        </w:rPr>
        <w:t xml:space="preserve"> лицу, осуществляющему строительство. </w:t>
      </w:r>
      <w:r w:rsidR="00CC07A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40D80" w:rsidRDefault="00F40D80" w:rsidP="00F40D8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Учитывая вышеизложенное, для проведения проверки законченного строительством объекта капитального строительства (реконструкции) с соблюдением требований действующего законодательства застройщику следует направлять </w:t>
      </w:r>
      <w:r w:rsidR="00210F06">
        <w:rPr>
          <w:rFonts w:ascii="Times New Roman" w:hAnsi="Times New Roman" w:cs="Times New Roman"/>
          <w:sz w:val="28"/>
          <w:szCs w:val="28"/>
        </w:rPr>
        <w:t xml:space="preserve">в орган исполнительной власти, осуществляющий государственный строительный надзор над построенным объектом, извещение о сроках завершения работ, подлежащих проверке, при строительстве, реконструкции </w:t>
      </w:r>
      <w:r w:rsidR="005205DF">
        <w:rPr>
          <w:rFonts w:ascii="Times New Roman" w:hAnsi="Times New Roman" w:cs="Times New Roman"/>
          <w:sz w:val="28"/>
          <w:szCs w:val="28"/>
        </w:rPr>
        <w:t xml:space="preserve">объекта капитального строительства по форме, предусмотренной приложением № 4 к приказу Федеральной службы по экологическому, технологическому и атомному надзору от 12 марта               2020 г. № 107. В извещении указывается фактический срок окончания строительства, реконструкции объекта (этапа строительства, пускового комплекса, указанных в разрешении на строительство), а также, при наличии, реквизиты «незакрытого» предписания. </w:t>
      </w:r>
    </w:p>
    <w:p w:rsidR="00C16764" w:rsidRPr="00C16764" w:rsidRDefault="00C16764" w:rsidP="00C1676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16764">
        <w:rPr>
          <w:rFonts w:ascii="Times New Roman" w:hAnsi="Times New Roman" w:cs="Times New Roman"/>
          <w:sz w:val="28"/>
          <w:szCs w:val="28"/>
          <w:u w:val="single"/>
        </w:rPr>
        <w:t xml:space="preserve">2. Вопросы по проектированию </w:t>
      </w:r>
      <w:proofErr w:type="gramStart"/>
      <w:r w:rsidRPr="00C16764">
        <w:rPr>
          <w:rFonts w:ascii="Times New Roman" w:hAnsi="Times New Roman" w:cs="Times New Roman"/>
          <w:sz w:val="28"/>
          <w:szCs w:val="28"/>
          <w:u w:val="single"/>
        </w:rPr>
        <w:t>горно-добывающих</w:t>
      </w:r>
      <w:proofErr w:type="gramEnd"/>
      <w:r w:rsidRPr="00C16764">
        <w:rPr>
          <w:rFonts w:ascii="Times New Roman" w:hAnsi="Times New Roman" w:cs="Times New Roman"/>
          <w:sz w:val="28"/>
          <w:szCs w:val="28"/>
          <w:u w:val="single"/>
        </w:rPr>
        <w:t xml:space="preserve"> предприятий.</w:t>
      </w:r>
    </w:p>
    <w:p w:rsidR="00C16764" w:rsidRPr="004C27E0" w:rsidRDefault="00C16764" w:rsidP="00C16764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0556">
        <w:rPr>
          <w:rFonts w:ascii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hAnsi="Times New Roman" w:cs="Times New Roman"/>
          <w:sz w:val="28"/>
          <w:szCs w:val="28"/>
        </w:rPr>
        <w:t>всем многообразии видов современного анкерного крепления (железобетонные штанги, тросовое, самозакрепляющееся (СЗА), клино-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щелевое анкерное крепление и т.д.) практически всей проектной документацией в качестве самостоятельного вида крепления, либо в сочетании с сеткой, либо в составе комбинированного крепления с </w:t>
      </w:r>
      <w:proofErr w:type="gramStart"/>
      <w:r>
        <w:rPr>
          <w:rFonts w:ascii="Times New Roman" w:hAnsi="Times New Roman" w:cs="Times New Roman"/>
          <w:sz w:val="28"/>
          <w:szCs w:val="28"/>
        </w:rPr>
        <w:t>торкрет-бетоном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предусматривается установка железобетонных штанг с арматурой периодического профиля различного диаметра.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соответствующих разделах проектной документации, подлежащих государственной экспертизе, в текстовой части произведен расчет необходимой несущей способности железобетонных штанг и минимальный диаметр арматуры, в графической части указываются железобетонные штанги длиной, как правило, 2,2 м. На практике при креплении горно-капитальных выработок используются различные виды анкерного крепления в соответствии с действующими на предприятиях технологическими регламентами </w:t>
      </w:r>
      <w:r w:rsidRPr="004C27E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4C27E0">
        <w:rPr>
          <w:rFonts w:ascii="Times New Roman" w:hAnsi="Times New Roman" w:cs="Times New Roman"/>
          <w:sz w:val="28"/>
          <w:szCs w:val="28"/>
        </w:rPr>
        <w:t>нструкци</w:t>
      </w:r>
      <w:r w:rsidR="00911FD3">
        <w:rPr>
          <w:rFonts w:ascii="Times New Roman" w:hAnsi="Times New Roman" w:cs="Times New Roman"/>
          <w:sz w:val="28"/>
          <w:szCs w:val="28"/>
        </w:rPr>
        <w:t>ями</w:t>
      </w:r>
      <w:r w:rsidRPr="004C27E0">
        <w:rPr>
          <w:rFonts w:ascii="Times New Roman" w:hAnsi="Times New Roman" w:cs="Times New Roman"/>
          <w:sz w:val="28"/>
          <w:szCs w:val="28"/>
        </w:rPr>
        <w:t xml:space="preserve"> по креплению горных выработок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получения </w:t>
      </w:r>
      <w:r w:rsidRPr="00831950">
        <w:rPr>
          <w:rFonts w:ascii="Times New Roman" w:hAnsi="Times New Roman" w:cs="Times New Roman"/>
          <w:sz w:val="28"/>
          <w:szCs w:val="28"/>
        </w:rPr>
        <w:t>заключени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831950">
        <w:rPr>
          <w:rFonts w:ascii="Times New Roman" w:hAnsi="Times New Roman" w:cs="Times New Roman"/>
          <w:sz w:val="28"/>
          <w:szCs w:val="28"/>
        </w:rPr>
        <w:t xml:space="preserve"> о соответствии построенных и реконструированных объектов капитального строительства установленным требованиям</w:t>
      </w:r>
      <w:r>
        <w:rPr>
          <w:rFonts w:ascii="Times New Roman" w:hAnsi="Times New Roman" w:cs="Times New Roman"/>
          <w:sz w:val="28"/>
          <w:szCs w:val="28"/>
        </w:rPr>
        <w:t>, в части соответствия объекта проектной документации требуется внесение изменений в проектную и рабочую документацию с соблюдением  установленного градостроительным законодательством Р</w:t>
      </w:r>
      <w:r w:rsidR="00911FD3">
        <w:rPr>
          <w:rFonts w:ascii="Times New Roman" w:hAnsi="Times New Roman" w:cs="Times New Roman"/>
          <w:sz w:val="28"/>
          <w:szCs w:val="28"/>
        </w:rPr>
        <w:t xml:space="preserve">оссийской </w:t>
      </w:r>
      <w:r>
        <w:rPr>
          <w:rFonts w:ascii="Times New Roman" w:hAnsi="Times New Roman" w:cs="Times New Roman"/>
          <w:sz w:val="28"/>
          <w:szCs w:val="28"/>
        </w:rPr>
        <w:t>Ф</w:t>
      </w:r>
      <w:r w:rsidR="00911FD3">
        <w:rPr>
          <w:rFonts w:ascii="Times New Roman" w:hAnsi="Times New Roman" w:cs="Times New Roman"/>
          <w:sz w:val="28"/>
          <w:szCs w:val="28"/>
        </w:rPr>
        <w:t>едерации</w:t>
      </w:r>
      <w:r>
        <w:rPr>
          <w:rFonts w:ascii="Times New Roman" w:hAnsi="Times New Roman" w:cs="Times New Roman"/>
          <w:sz w:val="28"/>
          <w:szCs w:val="28"/>
        </w:rPr>
        <w:t xml:space="preserve"> порядка.  Несвоевременное исполнение таких требований влечет за собой привлечение к административной ответственности по статье 9.4 КоАП застройщика, лица, осуществляющего строительство. </w:t>
      </w:r>
    </w:p>
    <w:p w:rsidR="00C16764" w:rsidRDefault="00C16764" w:rsidP="00C16764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4EA3">
        <w:rPr>
          <w:rFonts w:ascii="Times New Roman" w:hAnsi="Times New Roman" w:cs="Times New Roman"/>
          <w:sz w:val="28"/>
          <w:szCs w:val="28"/>
        </w:rPr>
        <w:t>Также следует обратить внимание на то, что в</w:t>
      </w:r>
      <w:r>
        <w:rPr>
          <w:rFonts w:ascii="Times New Roman" w:hAnsi="Times New Roman" w:cs="Times New Roman"/>
          <w:sz w:val="28"/>
          <w:szCs w:val="28"/>
        </w:rPr>
        <w:t xml:space="preserve"> проектной документации, подлежащей государственной экспертизе, на строительство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поверхностных объектов, в соответствующих разделах наряду с общестроительными показателями </w:t>
      </w:r>
      <w:r w:rsidRPr="0072412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bCs/>
          <w:sz w:val="28"/>
          <w:szCs w:val="28"/>
        </w:rPr>
        <w:t xml:space="preserve"> геометрические размеры, степень огнестойкости</w:t>
      </w:r>
      <w:r w:rsidRPr="0042368D">
        <w:rPr>
          <w:rFonts w:ascii="Times New Roman" w:hAnsi="Times New Roman" w:cs="Times New Roman"/>
          <w:bCs/>
          <w:sz w:val="28"/>
          <w:szCs w:val="28"/>
        </w:rPr>
        <w:t>, данны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Pr="0042368D">
        <w:rPr>
          <w:rFonts w:ascii="Times New Roman" w:hAnsi="Times New Roman" w:cs="Times New Roman"/>
          <w:bCs/>
          <w:sz w:val="28"/>
          <w:szCs w:val="28"/>
        </w:rPr>
        <w:t xml:space="preserve"> о сопротивлении теплопередаче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42368D">
        <w:rPr>
          <w:rFonts w:ascii="Times New Roman" w:hAnsi="Times New Roman" w:cs="Times New Roman"/>
          <w:bCs/>
          <w:sz w:val="28"/>
          <w:szCs w:val="28"/>
        </w:rPr>
        <w:t xml:space="preserve"> указываются конкретный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2368D">
        <w:rPr>
          <w:rFonts w:ascii="Times New Roman" w:hAnsi="Times New Roman" w:cs="Times New Roman"/>
          <w:bCs/>
          <w:sz w:val="28"/>
          <w:szCs w:val="28"/>
        </w:rPr>
        <w:t xml:space="preserve"> производитель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2368D">
        <w:rPr>
          <w:rFonts w:ascii="Times New Roman" w:hAnsi="Times New Roman" w:cs="Times New Roman"/>
          <w:bCs/>
          <w:sz w:val="28"/>
          <w:szCs w:val="28"/>
        </w:rPr>
        <w:t xml:space="preserve">и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2368D">
        <w:rPr>
          <w:rFonts w:ascii="Times New Roman" w:hAnsi="Times New Roman" w:cs="Times New Roman"/>
          <w:bCs/>
          <w:sz w:val="28"/>
          <w:szCs w:val="28"/>
        </w:rPr>
        <w:t>номенклатура общестроительных материало</w:t>
      </w:r>
      <w:r>
        <w:rPr>
          <w:rFonts w:ascii="Times New Roman" w:hAnsi="Times New Roman" w:cs="Times New Roman"/>
          <w:bCs/>
          <w:sz w:val="28"/>
          <w:szCs w:val="28"/>
        </w:rPr>
        <w:t xml:space="preserve">в – сэндвич панелей, материалов «пирога» кровли и т.д. При длительных сроках строительства имеют место случаи, когда в процессе строительства указанный в проектной документации производитель прекращает свое существование, либо снимается с производства указанная в проекте номенклатура материалов, изделий. В таком случае строительные материалы, изделия  заменяются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аналогичные по своим  характеристикам.</w:t>
      </w:r>
      <w:r>
        <w:rPr>
          <w:rFonts w:ascii="Times New Roman" w:hAnsi="Times New Roman" w:cs="Times New Roman"/>
          <w:sz w:val="28"/>
          <w:szCs w:val="28"/>
        </w:rPr>
        <w:t xml:space="preserve"> При проведении проверок и получении </w:t>
      </w:r>
      <w:r w:rsidRPr="00831950">
        <w:rPr>
          <w:rFonts w:ascii="Times New Roman" w:hAnsi="Times New Roman" w:cs="Times New Roman"/>
          <w:sz w:val="28"/>
          <w:szCs w:val="28"/>
        </w:rPr>
        <w:t>заключени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831950">
        <w:rPr>
          <w:rFonts w:ascii="Times New Roman" w:hAnsi="Times New Roman" w:cs="Times New Roman"/>
          <w:sz w:val="28"/>
          <w:szCs w:val="28"/>
        </w:rPr>
        <w:t xml:space="preserve"> о соответствии построенных и реконструированных объектов капитального строительства установленным требованиям</w:t>
      </w:r>
      <w:r>
        <w:rPr>
          <w:rFonts w:ascii="Times New Roman" w:hAnsi="Times New Roman" w:cs="Times New Roman"/>
          <w:sz w:val="28"/>
          <w:szCs w:val="28"/>
        </w:rPr>
        <w:t xml:space="preserve"> у застройщика и лица, осуществляющего строительство, также возникают указанные выше проблемы.</w:t>
      </w:r>
    </w:p>
    <w:p w:rsidR="00C16764" w:rsidRDefault="008050AD" w:rsidP="00E701D6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 избежание перечисленных выше проблем застройщику</w:t>
      </w:r>
      <w:r w:rsidR="006D15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следует</w:t>
      </w:r>
      <w:r w:rsidR="008551D7">
        <w:rPr>
          <w:rFonts w:ascii="Times New Roman" w:hAnsi="Times New Roman" w:cs="Times New Roman"/>
          <w:sz w:val="28"/>
          <w:szCs w:val="28"/>
        </w:rPr>
        <w:t xml:space="preserve"> максимально тщательно в полном объеме проводить входной контроль проектной документации на строительство/реконструкцию объекта, </w:t>
      </w:r>
      <w:r w:rsidR="006D1579">
        <w:rPr>
          <w:rFonts w:ascii="Times New Roman" w:hAnsi="Times New Roman" w:cs="Times New Roman"/>
          <w:sz w:val="28"/>
          <w:szCs w:val="28"/>
        </w:rPr>
        <w:t xml:space="preserve">до ее утверждения </w:t>
      </w:r>
      <w:r w:rsidR="006D1579" w:rsidRPr="006D1579">
        <w:rPr>
          <w:rFonts w:ascii="Times New Roman" w:hAnsi="Times New Roman" w:cs="Times New Roman"/>
          <w:sz w:val="28"/>
          <w:szCs w:val="28"/>
        </w:rPr>
        <w:t>в соответствии с част</w:t>
      </w:r>
      <w:r w:rsidR="008E687F">
        <w:rPr>
          <w:rFonts w:ascii="Times New Roman" w:hAnsi="Times New Roman" w:cs="Times New Roman"/>
          <w:sz w:val="28"/>
          <w:szCs w:val="28"/>
        </w:rPr>
        <w:t>ью</w:t>
      </w:r>
      <w:r w:rsidR="006D1579" w:rsidRPr="006D1579">
        <w:rPr>
          <w:rFonts w:ascii="Times New Roman" w:hAnsi="Times New Roman" w:cs="Times New Roman"/>
          <w:sz w:val="28"/>
          <w:szCs w:val="28"/>
        </w:rPr>
        <w:t xml:space="preserve"> 15</w:t>
      </w:r>
      <w:r w:rsidR="008E687F">
        <w:rPr>
          <w:rFonts w:ascii="Times New Roman" w:hAnsi="Times New Roman" w:cs="Times New Roman"/>
          <w:sz w:val="28"/>
          <w:szCs w:val="28"/>
        </w:rPr>
        <w:t xml:space="preserve"> </w:t>
      </w:r>
      <w:r w:rsidR="006D1579" w:rsidRPr="006D1579">
        <w:rPr>
          <w:rFonts w:ascii="Times New Roman" w:hAnsi="Times New Roman" w:cs="Times New Roman"/>
          <w:sz w:val="28"/>
          <w:szCs w:val="28"/>
        </w:rPr>
        <w:t>статьи 48 Градостроительного кодекса Р</w:t>
      </w:r>
      <w:r w:rsidR="00911FD3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6D1579" w:rsidRPr="006D1579">
        <w:rPr>
          <w:rFonts w:ascii="Times New Roman" w:hAnsi="Times New Roman" w:cs="Times New Roman"/>
          <w:sz w:val="28"/>
          <w:szCs w:val="28"/>
        </w:rPr>
        <w:t>Ф</w:t>
      </w:r>
      <w:r w:rsidR="00911FD3">
        <w:rPr>
          <w:rFonts w:ascii="Times New Roman" w:hAnsi="Times New Roman" w:cs="Times New Roman"/>
          <w:sz w:val="28"/>
          <w:szCs w:val="28"/>
        </w:rPr>
        <w:t>едерации</w:t>
      </w:r>
      <w:bookmarkStart w:id="0" w:name="_GoBack"/>
      <w:bookmarkEnd w:id="0"/>
      <w:r w:rsidR="006D1579" w:rsidRPr="006D1579">
        <w:rPr>
          <w:rFonts w:ascii="Times New Roman" w:hAnsi="Times New Roman" w:cs="Times New Roman"/>
          <w:sz w:val="28"/>
          <w:szCs w:val="28"/>
        </w:rPr>
        <w:t>.</w:t>
      </w:r>
    </w:p>
    <w:p w:rsidR="00E701D6" w:rsidRPr="00E22586" w:rsidRDefault="00E701D6" w:rsidP="00E701D6">
      <w:pPr>
        <w:jc w:val="center"/>
        <w:rPr>
          <w:rFonts w:ascii="Times New Roman" w:hAnsi="Times New Roman" w:cs="Times New Roman"/>
          <w:sz w:val="28"/>
          <w:szCs w:val="28"/>
        </w:rPr>
      </w:pPr>
      <w:r w:rsidRPr="00E22586">
        <w:rPr>
          <w:rFonts w:ascii="Times New Roman" w:hAnsi="Times New Roman" w:cs="Times New Roman"/>
          <w:sz w:val="28"/>
          <w:szCs w:val="28"/>
        </w:rPr>
        <w:t>Доклад закончен. Спасибо за внимание.</w:t>
      </w:r>
    </w:p>
    <w:p w:rsidR="00E701D6" w:rsidRDefault="00E701D6" w:rsidP="006D1579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E099A" w:rsidRPr="00284697" w:rsidRDefault="002E099A" w:rsidP="005D148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E099A" w:rsidRPr="00284697" w:rsidSect="00586452">
      <w:headerReference w:type="default" r:id="rId11"/>
      <w:pgSz w:w="11906" w:h="16838"/>
      <w:pgMar w:top="130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4B42" w:rsidRDefault="002E4B42" w:rsidP="003C2994">
      <w:pPr>
        <w:spacing w:after="0" w:line="240" w:lineRule="auto"/>
      </w:pPr>
      <w:r>
        <w:separator/>
      </w:r>
    </w:p>
  </w:endnote>
  <w:endnote w:type="continuationSeparator" w:id="0">
    <w:p w:rsidR="002E4B42" w:rsidRDefault="002E4B42" w:rsidP="003C29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4B42" w:rsidRDefault="002E4B42" w:rsidP="003C2994">
      <w:pPr>
        <w:spacing w:after="0" w:line="240" w:lineRule="auto"/>
      </w:pPr>
      <w:r>
        <w:separator/>
      </w:r>
    </w:p>
  </w:footnote>
  <w:footnote w:type="continuationSeparator" w:id="0">
    <w:p w:rsidR="002E4B42" w:rsidRDefault="002E4B42" w:rsidP="003C29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08095136"/>
      <w:docPartObj>
        <w:docPartGallery w:val="Page Numbers (Top of Page)"/>
        <w:docPartUnique/>
      </w:docPartObj>
    </w:sdtPr>
    <w:sdtEndPr/>
    <w:sdtContent>
      <w:p w:rsidR="00586452" w:rsidRDefault="0058645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1FD3">
          <w:rPr>
            <w:noProof/>
          </w:rPr>
          <w:t>6</w:t>
        </w:r>
        <w:r>
          <w:fldChar w:fldCharType="end"/>
        </w:r>
      </w:p>
    </w:sdtContent>
  </w:sdt>
  <w:p w:rsidR="003C2994" w:rsidRDefault="003C299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DC3640"/>
    <w:multiLevelType w:val="hybridMultilevel"/>
    <w:tmpl w:val="A6826BDE"/>
    <w:lvl w:ilvl="0" w:tplc="605650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697"/>
    <w:rsid w:val="00007404"/>
    <w:rsid w:val="00074BC1"/>
    <w:rsid w:val="00090265"/>
    <w:rsid w:val="000A6363"/>
    <w:rsid w:val="001217EA"/>
    <w:rsid w:val="00210F06"/>
    <w:rsid w:val="00284697"/>
    <w:rsid w:val="002E099A"/>
    <w:rsid w:val="002E4B42"/>
    <w:rsid w:val="003C2994"/>
    <w:rsid w:val="00453CA0"/>
    <w:rsid w:val="00480D5D"/>
    <w:rsid w:val="004946D7"/>
    <w:rsid w:val="004A393C"/>
    <w:rsid w:val="005205DF"/>
    <w:rsid w:val="00586452"/>
    <w:rsid w:val="005C51BE"/>
    <w:rsid w:val="005D1102"/>
    <w:rsid w:val="005D148C"/>
    <w:rsid w:val="005E4686"/>
    <w:rsid w:val="0060060E"/>
    <w:rsid w:val="00653A76"/>
    <w:rsid w:val="006D1579"/>
    <w:rsid w:val="0077065E"/>
    <w:rsid w:val="007E7098"/>
    <w:rsid w:val="008050AD"/>
    <w:rsid w:val="008551D7"/>
    <w:rsid w:val="00855591"/>
    <w:rsid w:val="008839B0"/>
    <w:rsid w:val="008E687F"/>
    <w:rsid w:val="00911FD3"/>
    <w:rsid w:val="00A42074"/>
    <w:rsid w:val="00A532E5"/>
    <w:rsid w:val="00A62225"/>
    <w:rsid w:val="00B43267"/>
    <w:rsid w:val="00B63438"/>
    <w:rsid w:val="00C12EC7"/>
    <w:rsid w:val="00C16764"/>
    <w:rsid w:val="00C846D5"/>
    <w:rsid w:val="00CC07A5"/>
    <w:rsid w:val="00CF5DC8"/>
    <w:rsid w:val="00D770F7"/>
    <w:rsid w:val="00D932E7"/>
    <w:rsid w:val="00E701D6"/>
    <w:rsid w:val="00E847AB"/>
    <w:rsid w:val="00F40D80"/>
    <w:rsid w:val="00F9151D"/>
    <w:rsid w:val="00F93CB3"/>
    <w:rsid w:val="00FA7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653A76"/>
    <w:pPr>
      <w:spacing w:after="120" w:line="240" w:lineRule="auto"/>
      <w:ind w:left="283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653A76"/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3C29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C2994"/>
  </w:style>
  <w:style w:type="paragraph" w:styleId="a7">
    <w:name w:val="footer"/>
    <w:basedOn w:val="a"/>
    <w:link w:val="a8"/>
    <w:uiPriority w:val="99"/>
    <w:unhideWhenUsed/>
    <w:rsid w:val="003C29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C2994"/>
  </w:style>
  <w:style w:type="paragraph" w:styleId="a9">
    <w:name w:val="Balloon Text"/>
    <w:basedOn w:val="a"/>
    <w:link w:val="aa"/>
    <w:uiPriority w:val="99"/>
    <w:semiHidden/>
    <w:unhideWhenUsed/>
    <w:rsid w:val="005864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864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653A76"/>
    <w:pPr>
      <w:spacing w:after="120" w:line="240" w:lineRule="auto"/>
      <w:ind w:left="283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653A76"/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3C29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C2994"/>
  </w:style>
  <w:style w:type="paragraph" w:styleId="a7">
    <w:name w:val="footer"/>
    <w:basedOn w:val="a"/>
    <w:link w:val="a8"/>
    <w:uiPriority w:val="99"/>
    <w:unhideWhenUsed/>
    <w:rsid w:val="003C29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C2994"/>
  </w:style>
  <w:style w:type="paragraph" w:styleId="a9">
    <w:name w:val="Balloon Text"/>
    <w:basedOn w:val="a"/>
    <w:link w:val="aa"/>
    <w:uiPriority w:val="99"/>
    <w:semiHidden/>
    <w:unhideWhenUsed/>
    <w:rsid w:val="005864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864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50B73A-1A35-4079-AD92-C73B50F93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6</Pages>
  <Words>1479</Words>
  <Characters>8432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Спирин Алексей Петрович</dc:creator>
  <cp:lastModifiedBy>Ермоченкова Ольга Юрьевна</cp:lastModifiedBy>
  <cp:revision>21</cp:revision>
  <cp:lastPrinted>2022-04-28T13:50:00Z</cp:lastPrinted>
  <dcterms:created xsi:type="dcterms:W3CDTF">2022-04-11T12:13:00Z</dcterms:created>
  <dcterms:modified xsi:type="dcterms:W3CDTF">2022-05-04T09:24:00Z</dcterms:modified>
</cp:coreProperties>
</file>